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99" w:rsidRPr="00546399" w:rsidRDefault="00546399" w:rsidP="00546399">
      <w:pPr>
        <w:pBdr>
          <w:bottom w:val="single" w:sz="6" w:space="6" w:color="BD983F"/>
        </w:pBdr>
        <w:spacing w:after="0" w:line="393" w:lineRule="atLeast"/>
        <w:outlineLvl w:val="3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pt-BR"/>
        </w:rPr>
      </w:pPr>
      <w:r w:rsidRPr="00546399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pt-BR"/>
        </w:rPr>
        <w:t xml:space="preserve">DECRETO Nº 58.027 DE </w:t>
      </w:r>
      <w:proofErr w:type="gramStart"/>
      <w:r w:rsidRPr="00546399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pt-BR"/>
        </w:rPr>
        <w:t>8</w:t>
      </w:r>
      <w:proofErr w:type="gramEnd"/>
      <w:r w:rsidRPr="00546399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pt-BR"/>
        </w:rPr>
        <w:t xml:space="preserve"> DE DEZEMBRO DE 2017</w:t>
      </w:r>
    </w:p>
    <w:p w:rsidR="00546399" w:rsidRDefault="00546399" w:rsidP="00546399">
      <w:pPr>
        <w:pStyle w:val="NormalWeb"/>
        <w:spacing w:before="0" w:beforeAutospacing="0" w:after="0" w:afterAutospacing="0"/>
        <w:ind w:left="3402"/>
        <w:jc w:val="both"/>
        <w:rPr>
          <w:rFonts w:ascii="Arial" w:hAnsi="Arial" w:cs="Arial"/>
          <w:color w:val="333333"/>
          <w:sz w:val="21"/>
          <w:szCs w:val="21"/>
        </w:rPr>
      </w:pPr>
    </w:p>
    <w:p w:rsidR="00546399" w:rsidRDefault="00546399" w:rsidP="00546399">
      <w:pPr>
        <w:pStyle w:val="NormalWeb"/>
        <w:spacing w:before="0" w:beforeAutospacing="0" w:after="0" w:afterAutospacing="0"/>
        <w:ind w:left="3402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Confere nova regulamentação à </w:t>
      </w:r>
      <w:hyperlink r:id="rId5" w:history="1">
        <w:r>
          <w:rPr>
            <w:rStyle w:val="Hyperlink"/>
            <w:rFonts w:ascii="Arial" w:hAnsi="Arial" w:cs="Arial"/>
            <w:sz w:val="21"/>
            <w:szCs w:val="21"/>
          </w:rPr>
          <w:t>Lei nº 13.763, de 19 de janeiro de 2004</w:t>
        </w:r>
      </w:hyperlink>
      <w:r>
        <w:rPr>
          <w:rFonts w:ascii="Arial" w:hAnsi="Arial" w:cs="Arial"/>
          <w:color w:val="333333"/>
          <w:sz w:val="21"/>
          <w:szCs w:val="21"/>
        </w:rPr>
        <w:t>, que estabelece normas para o exercício da prestação de serviços de manobra e guarda de veículos, também conhecidos como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service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”, bem como cria o Cadastro Municipal das Empresas Prestadoras dos Serviços de “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Service”.</w:t>
      </w:r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</w:rPr>
        <w:t>JOÃO DORIA, Prefeito do Município de São Paulo, no uso das atribuições que lhe são conferidas por lei,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 E C R E T A:</w:t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CAPÍTULO I</w:t>
      </w:r>
      <w:r>
        <w:rPr>
          <w:rFonts w:ascii="Arial" w:hAnsi="Arial" w:cs="Arial"/>
          <w:color w:val="333333"/>
          <w:sz w:val="21"/>
          <w:szCs w:val="21"/>
        </w:rPr>
        <w:br/>
        <w:t>Do Objeto</w:t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Art. 1º A </w:t>
      </w:r>
      <w:hyperlink r:id="rId6" w:history="1">
        <w:r>
          <w:rPr>
            <w:rStyle w:val="Hyperlink"/>
            <w:rFonts w:ascii="Arial" w:hAnsi="Arial" w:cs="Arial"/>
            <w:sz w:val="21"/>
            <w:szCs w:val="21"/>
          </w:rPr>
          <w:t>Lei nº 13.763, de 19 de janeiro de 2004</w:t>
        </w:r>
      </w:hyperlink>
      <w:r>
        <w:rPr>
          <w:rFonts w:ascii="Arial" w:hAnsi="Arial" w:cs="Arial"/>
          <w:color w:val="333333"/>
          <w:sz w:val="21"/>
          <w:szCs w:val="21"/>
        </w:rPr>
        <w:t>, que estabelece normas para o exercício da prestação de serviços de manobra e guarda de veículos, também conhecidos como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service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", no âmbito do Município de São Paulo, fica regulamentada nos termos deste decreto.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CAPÍTULO II</w:t>
      </w:r>
      <w:r>
        <w:rPr>
          <w:rFonts w:ascii="Arial" w:hAnsi="Arial" w:cs="Arial"/>
          <w:color w:val="333333"/>
          <w:sz w:val="21"/>
          <w:szCs w:val="21"/>
        </w:rPr>
        <w:br/>
        <w:t>Das Situações Habituais</w:t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Art. 2º Nas situações habituais, o uso do espaço público para a prestação dos serviços de que trata este decreto dependerá da expedição de: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- Termo de Permissão de Uso de bem público;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 - Autorização para Embarque e Desembarque - Serviços de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".</w:t>
      </w:r>
      <w:r>
        <w:rPr>
          <w:rFonts w:ascii="Arial" w:hAnsi="Arial" w:cs="Arial"/>
          <w:color w:val="333333"/>
          <w:sz w:val="21"/>
          <w:szCs w:val="21"/>
        </w:rPr>
        <w:br/>
        <w:t>Parágrafo único. Para os fins deste decreto, consideram-se situações habituais aquelas em que os serviços de manobra e guarda de veículos são utilizados por estabelecimentos que exerçam uso permanente, explorando sua atividade de forma regular e habitual, de acordo com as normas em vigor.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Art. 3º O Termo de Permissão de Uso será expedido, a título precário e oneroso, para cada local de prestação de serviços de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", pela Prefeitura Regional competente, mediante despacho fundamentado do Prefeito Regional, conforme modelo constante do Anexo I integrante deste decreto.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Art. 4º A Autorização para Embarque e Desembarque - Serviços de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"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será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emitida, para cada local da prestação desses serviços, pela Companhia de Engenharia de Tráfego - CET, conforme modelo constante do Anexo IV integrante deste decreto.</w:t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1º A emissão da autorização de que trata este artigo e a correspondente sinalização obedecerão aos critérios estabelecidos por normas técnicas específicas editadas pela CET.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2º O tipo de sinalização, permanente ou temporária, deverá ser especificado na autorização a que se refere este artigo.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3º Quando se tratar de sinalização permanente, a área para manobra de veículos e operação de embarque e desembarque de passageiros restringir-se-á à testada do estabelecimento que utiliza os serviços de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", exceto na hipótese de estudo técnico da </w:t>
      </w:r>
      <w:r>
        <w:rPr>
          <w:rFonts w:ascii="Arial" w:hAnsi="Arial" w:cs="Arial"/>
          <w:color w:val="333333"/>
          <w:sz w:val="21"/>
          <w:szCs w:val="21"/>
        </w:rPr>
        <w:lastRenderedPageBreak/>
        <w:t>CET concluindo pela necessidade de estabelecer local diverso.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4º Em casos excepcionais e a critério da CET, as áreas de embarque e desembarque de passageiros poderão atender a mais de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(um) estabelecimento.</w:t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Art. 5º A empresa prestadora dos serviços de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 deverá formular, para cada local da prestação desses serviços, um único requerimento à Prefeitura Regional competente solicitando o Termo de Permissão de Uso e a Autorização para Embarque e Desembarque - Serviços de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", instruído com os seguintes elementos: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 - croqui ilustrativo da área de autuação pretendida, em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(duas) vias, conforme modelo constante do Anexo III integrante deste decreto, contendo, no mínimo:</w:t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a) localização e testada do lote em que o estabelecimento que utiliza os serviços de “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” está instalado;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b) área pretendida na via pública para manobra, embarque e desembarque de usuários;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c) forma de ocupação do passeio, indicando a disposição e descrição do material que, eventualmente, será usado para a execução e divulgação dos serviços de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", tais como bancada, cabine e guarda-sol, desde que não seja ultrapassada a área máxima de ocupação e projeção de 1,50m² (um metro e cinquenta decímetros quadrados), respeitada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a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largura mínima de passeio de 1,20m (um metro e vinte centímetros) destinada à circulação exclusiva de pedestres;</w:t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d) localização do estacionamento em que os veículos serão guardados, conforme declaração técnica subscrita por profissional com registro no Conselho Regional de Engenharia e Agronomia - CREA, de acordo com o modelo constante do Anexo III integrante deste decreto;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e) trajetos de ida e volta entre o estabelecimento e o estacionamento;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f) horário pretendido para a execução dos serviços de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", horário de funcionamento do estabelecimento que utiliza esses serviços e sua capacidade de lotação;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 - documentos comprobatórios do seu atendimento às seguintes exigências:</w:t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a) estar regularmente constituída, mediante contrato social ou documento equivalente e respectivas alterações registrados no órgão competente;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b) ser inscrita no Cadastro de Contribuintes Mobiliários - CCM e como contribuinte do Imposto Sobre Serviços de Qualquer Natureza - ISS;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c) ter celebrado contrato de seguro para cobertura de incêndio, furto, roubo, colisão de veículos e quaisquer danos materiais causados ao veículo e seguro de percurso, do qual conste o local de guarda dos veículos, o local de embarque e desembarque dos usuários e o percurso entre ambos os locais;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d) ter, em seus quadros, número suficiente de motoristas, de modo a evitar transtornos no trânsito, habilitados para a condução de veículos automotores, no mínimo, da categoria B;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 - documentos comprobatórios do atendimento, por parte do estabelecimento que utiliza os serviços de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", tais como restaurante, bar, teatro, danceteria e congêneres, das seguintes exigências: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a) declaração de anuência quanto à prestação dos serviços de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", conforme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modelo constante do Anexo VI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integrante deste decreto;</w:t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b) estar regularmente constituída, mediante contrato social ou documento equivalente e respectivas alterações registrados no órgão competente;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 - Relatório Técnico de Impacto de Vizinhança - RIVI, se necessário, nos termos da legislação vigente.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1º A declaração de que trata a alínea "a" do inciso III do "caput" deste artigo deverá ser subscrita pelo representante legal do estabelecimento ou por quem detenha poderes específicos para tanto e vir acompanhada de documentos hábeis à comprovação da qualidade do subscritor.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2º Os documentos exigidos nas alíneas “a”, “b” e “d” do inciso II do “caput” deste artigo poderão ser substituídos pelo Certificado de Inscrição no Cadastro Municipal das Empresas Prestadoras dos Serviços de “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Service”, válido.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Art. 6º A Prefeitura Regional competente autuará o requerimento e o encaminhará à CET para o fim de expedição da Autorização para Embarque e Desembarque - Serviços de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", nos termos do artigo 4º deste decreto, devendo o processo, em seguida, ser restituído à Prefeitura Regional.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Art. 7º Caso a Prefeitura Regional, ao analisar o pedido de concessão do Termo de Permissão de Uso, verifique a ausência ou incorreção dos documentos apresentados, comunicará o fato ao interessado para saná-las no prazo de 15 (quinze) dias.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Art. 8º A Prefeitura Regional indeferirá o pedido de Permissão de Uso nas hipóteses de:</w:t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- desatendimento ao comunicado referido no artigo 7º deste decreto no prazo estipulado;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 – não obtenção, pelo interessado, da Autorização para Embarque e Desembarque - Serviços de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"; 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 – não recolhimento do preço público devido.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Art. 9º Para a outorga do Termo de Permissão de Uso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, fica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instituído o preço público fixado de acordo com a localização da prestação do serviço, tendo em vista o valor venal da área estabelecido na Planta Genérica de Valores.</w:t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1º O preço público anual será calculado de acordo com a seguinte fórmula:</w:t>
      </w:r>
      <w:r>
        <w:rPr>
          <w:rFonts w:ascii="Arial" w:hAnsi="Arial" w:cs="Arial"/>
          <w:color w:val="333333"/>
          <w:sz w:val="21"/>
          <w:szCs w:val="21"/>
        </w:rPr>
        <w:br/>
        <w:t>P = PGV (x) 2,0, onde:</w:t>
      </w:r>
      <w:r>
        <w:rPr>
          <w:rFonts w:ascii="Arial" w:hAnsi="Arial" w:cs="Arial"/>
          <w:color w:val="333333"/>
          <w:sz w:val="21"/>
          <w:szCs w:val="21"/>
        </w:rPr>
        <w:br/>
        <w:t>P = preço público anual;</w:t>
      </w:r>
      <w:r>
        <w:rPr>
          <w:rFonts w:ascii="Arial" w:hAnsi="Arial" w:cs="Arial"/>
          <w:color w:val="333333"/>
          <w:sz w:val="21"/>
          <w:szCs w:val="21"/>
        </w:rPr>
        <w:br/>
        <w:t>PGV = valor do metro quadrado da respectiva quadra, de acordo com a Planta Genérica de Valores.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2º No 1º (primeiro) ano, o pagamento do preço será efetuado integralmente e à vista, em data anterior à emissão do Termo de Permissão de Uso, e, nos anos subsequentes, efetuado à vista, com vencimento no último dia útil do 1º (primeiro) trimestre do ano civil, ficando condicionado à apresentação, pelo interessado, do recibo de quitação do último pagamento realizado.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Art. 10. Satisfeitos todos os requisitos estabelecidos na </w:t>
      </w:r>
      <w:hyperlink r:id="rId7" w:history="1">
        <w:r>
          <w:rPr>
            <w:rStyle w:val="Hyperlink"/>
            <w:rFonts w:ascii="Arial" w:hAnsi="Arial" w:cs="Arial"/>
            <w:sz w:val="21"/>
            <w:szCs w:val="21"/>
          </w:rPr>
          <w:t>Lei nº 13.763, de 2004</w:t>
        </w:r>
      </w:hyperlink>
      <w:r>
        <w:rPr>
          <w:rFonts w:ascii="Arial" w:hAnsi="Arial" w:cs="Arial"/>
          <w:color w:val="333333"/>
          <w:sz w:val="21"/>
          <w:szCs w:val="21"/>
        </w:rPr>
        <w:t>, e neste decreto e tendo sido devidamente recolhido o preço público correspondente, o pedido será deferido pela Prefeitura Regional competente, que emitirá o respectivo Termo de Permissão de Uso, em consonância com o artigo 3º deste decreto.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1º Emitido o Termo de Permissão de Uso, será executada a sinalização correspondente, de acordo com as normas técnicas e os critérios estabelecidos pela CET.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2º A empresa prestadora dos serviços de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 arcará, em qualquer hipótese, com as despesas decorrentes da execução, manutenção, alteração e retirada da sinalização da via pública, que deverá sempre ser previamente autorizada pela CET.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3º A Secretaria Municipal de Mobilidade e Transportes poderá, mediante portaria, estabelecer procedimentos e condições para a execução da sinalização, bem como para sua alteração, manutenção e retirada.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4º A prestação dos serviços de manobra e guarda de veículos somente poderá ser iniciada após a aprovação e execução da sinalização a que se refere o § 1º deste artigo.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Art. 11. A sinalização de trânsito de caráter permanente, executada nos termos deste decreto, integra o patrimônio municipal, podendo o Poder Público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dela dispor</w:t>
      </w:r>
      <w:proofErr w:type="gramEnd"/>
      <w:r>
        <w:rPr>
          <w:rFonts w:ascii="Arial" w:hAnsi="Arial" w:cs="Arial"/>
          <w:color w:val="333333"/>
          <w:sz w:val="21"/>
          <w:szCs w:val="21"/>
        </w:rPr>
        <w:t>, a qualquer momento, em prol do interesse público, a critério do Departamento de Operação do Sistema Viário - DSV.</w:t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Art. 12. As vagas sinalizadas para embarque e desembarque de passageiros destinam-se a qualquer usuário da via, ficando proibido o seu uso privativo.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Art. 13. A empresa prestadora dos serviços de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 ao longo de vias regulamentadas por estacionamento rotativo pago deverá recolher os respectivos preços públicos à CET.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Parágrafo único. Os preços públicos de que trata este artigo serão calculados em razão do horário de funcionamento dos serviços de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 que coincidir com o período de funcionamento do estacionamento rotativo pago e do número de vagas necessárias para garantir a manobra, o embarque e o desembarque de usuários, tendo como data-base a data da aprovação da sinalização.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Art. 14. A alteração de quaisquer condições informadas aos órgãos públicos competentes, nos termos deste decreto, pertinentes à empresa prestadora dos serviços de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", ao estabelecimento que utiliza esses serviços ou ao estacionamento em que são guardados os veículos deverá ser objeto de comunicação imediata à Prefeitura Regional, acompanhada dos respectivos documentos comprobatórios, sob pena de cassação do Termo de Permissão de Uso e da Autorização para Embarque e Desembarque - Serviços de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".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Art. 15. O descumprimento das disposições da </w:t>
      </w:r>
      <w:hyperlink r:id="rId8" w:history="1">
        <w:r>
          <w:rPr>
            <w:rStyle w:val="Hyperlink"/>
            <w:rFonts w:ascii="Arial" w:hAnsi="Arial" w:cs="Arial"/>
            <w:sz w:val="21"/>
            <w:szCs w:val="21"/>
          </w:rPr>
          <w:t>Lei nº 13.763, de 2004</w:t>
        </w:r>
      </w:hyperlink>
      <w:r>
        <w:rPr>
          <w:rFonts w:ascii="Arial" w:hAnsi="Arial" w:cs="Arial"/>
          <w:color w:val="333333"/>
          <w:sz w:val="21"/>
          <w:szCs w:val="21"/>
        </w:rPr>
        <w:t>, e deste decreto, bem como das condições fixadas no Termo de Permissão de Uso acarretará a aplicação, pela Prefeitura Regional competente, das seguintes sanções: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- notificação do estabelecimento que utiliza os serviços de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 e da prestadora desses serviços para cessação das irregularidades no prazo de 30 (trinta) dias e, na hipótese de seu desatendimento, imposição de multa de R$ 5.000,00 (cinco mil reais) para cada um, dobrada em caso de reincidência;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II - não atendida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a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notificação, mesmo após a imposição das multas previstas no inciso II do "caput" deste artigo, tanto a empresa prestadora dos serviços de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 quanto aquela que os utiliza ficam sujeitas à cassação do Termo de Permissão de Uso, se houver, bem como ao fechamento e à interdição administrativa de seus estabelecimentos.</w:t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1º Na hipótese constante do inciso II do "caput" deste artigo, observar-se-á o seguinte: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 - a Prefeitura Regional competente comunicará o fato à CET, para o cancelamento da autorização expedida por esse órgão, se houver, e notificará a empresa prestadora dos </w:t>
      </w:r>
      <w:r>
        <w:rPr>
          <w:rFonts w:ascii="Arial" w:hAnsi="Arial" w:cs="Arial"/>
          <w:color w:val="333333"/>
          <w:sz w:val="21"/>
          <w:szCs w:val="21"/>
        </w:rPr>
        <w:lastRenderedPageBreak/>
        <w:t>serviços de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 a fim de que promova a retirada imediata do material usado para sua execução e divulgação e da respectiva sinalização, sob pena de serem apreendidos, observado o disposto no § 2º do artigo 10 deste decreto;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 - o material apreendido pela Prefeitura Regional ficará sob a sua guarda e somente poderá ser devolvido à empresa prestadora dos serviços de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 mediante pagamento das respectivas multas e do preço público referente ao depósito de bens apreendidos;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 - incumbirá à Prefeitura Regional adotar os procedimentos necessários à disponibilização da sinalização de trânsito apreendida ao DSV, para o exercício das atividades que lhe são inerentes.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2º Na hipótese de desrespeito ao disposto no § 4º do artigo 4º da </w:t>
      </w:r>
      <w:hyperlink r:id="rId9" w:history="1">
        <w:r>
          <w:rPr>
            <w:rStyle w:val="Hyperlink"/>
            <w:rFonts w:ascii="Arial" w:hAnsi="Arial" w:cs="Arial"/>
            <w:sz w:val="21"/>
            <w:szCs w:val="21"/>
          </w:rPr>
          <w:t>Lei nº 13.763, de 2004</w:t>
        </w:r>
      </w:hyperlink>
      <w:r>
        <w:rPr>
          <w:rFonts w:ascii="Arial" w:hAnsi="Arial" w:cs="Arial"/>
          <w:color w:val="333333"/>
          <w:sz w:val="21"/>
          <w:szCs w:val="21"/>
        </w:rPr>
        <w:t>, a empresa prestadora dos serviços de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 deverá promover o recolhimento do material de execução e divulgação e, em caso de reincidência, ser-lhe-á aplicada multa no valor de R$ 2.500,00 (dois mil e quinhentos reais), dobrada em caso de nova reincidência.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Art. 16. As irregularidades constatadas pela CET serão relatadas no formulário de Comunicação de Vistoria de Embarque e Desembarque - Serviços de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", conforme modelo constante do Anexo V integrante deste decreto, o qual será encaminhado à Prefeitura Regional.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Art. 17. A ação fiscalizatória prevista na </w:t>
      </w:r>
      <w:hyperlink r:id="rId10" w:history="1">
        <w:r>
          <w:rPr>
            <w:rStyle w:val="Hyperlink"/>
            <w:rFonts w:ascii="Arial" w:hAnsi="Arial" w:cs="Arial"/>
            <w:sz w:val="21"/>
            <w:szCs w:val="21"/>
          </w:rPr>
          <w:t>Lei nº 13.763, de 2004</w:t>
        </w:r>
      </w:hyperlink>
      <w:r>
        <w:rPr>
          <w:rFonts w:ascii="Arial" w:hAnsi="Arial" w:cs="Arial"/>
          <w:color w:val="333333"/>
          <w:sz w:val="21"/>
          <w:szCs w:val="21"/>
        </w:rPr>
        <w:t>, e neste decreto não exclui as atribuições legais: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- do DSV e da CET, quanto ao cumprimento das condições estipuladas na autorização de que trata o inciso II do artigo 2º deste decreto, bem como do Código de Trânsito Brasileiro, com vistas ao controle, gestão e fiscalização do trânsito; 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 - dos órgãos de defesa do consumidor, nos termos da </w:t>
      </w:r>
      <w:hyperlink r:id="rId11" w:history="1">
        <w:r>
          <w:rPr>
            <w:rStyle w:val="Hyperlink"/>
            <w:rFonts w:ascii="Arial" w:hAnsi="Arial" w:cs="Arial"/>
            <w:sz w:val="21"/>
            <w:szCs w:val="21"/>
          </w:rPr>
          <w:t>Lei Federal nº 8.078, de 11 de setembro de 1990</w:t>
        </w:r>
      </w:hyperlink>
      <w:r>
        <w:rPr>
          <w:rFonts w:ascii="Arial" w:hAnsi="Arial" w:cs="Arial"/>
          <w:color w:val="333333"/>
          <w:sz w:val="21"/>
          <w:szCs w:val="21"/>
        </w:rPr>
        <w:t>, e normas correlatas.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CAPÍTULO III</w:t>
      </w:r>
      <w:r>
        <w:rPr>
          <w:rFonts w:ascii="Arial" w:hAnsi="Arial" w:cs="Arial"/>
          <w:color w:val="333333"/>
          <w:sz w:val="21"/>
          <w:szCs w:val="21"/>
        </w:rPr>
        <w:br/>
        <w:t>Das Situações Não Habituais</w:t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Art. 18. Nos casos em que os serviços de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" forem prestados em situações não habituais, aplicam-se, no que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couber</w:t>
      </w:r>
      <w:proofErr w:type="gramEnd"/>
      <w:r>
        <w:rPr>
          <w:rFonts w:ascii="Arial" w:hAnsi="Arial" w:cs="Arial"/>
          <w:color w:val="333333"/>
          <w:sz w:val="21"/>
          <w:szCs w:val="21"/>
        </w:rPr>
        <w:t>, as regras relativas às situações habituais, no tocante aos procedimentos para a expedição de autorização, sinalização e fiscalização, observando-se as seguintes disposições:</w:t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- a utilização do espaço público para a prestação dos serviços de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 dependerá da expedição de:</w:t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a) Autorização de Uso, outorgada pela Prefeitura Regional competente, mediante portaria do Prefeito Regional, para o período previsto para a realização do acontecimento gerador dos serviços de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", conforme modelo constante do Anexo II integrante deste decreto;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b) Autorização para Embarque e Desembarque - Serviços de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 para o período de prestação dos serviços, emitida pela CET;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 - o requerimento para a expedição das autorizações referidas no inciso I deste artigo deverá ser apresentado pela empresa prestadora dos serviços de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 à Prefeitura Regional competente com antecedência mínima de 30 (trinta) dias, contados da data da prestação dos serviços;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III - na hipótese prevista no artigo 7º deste decreto, o prazo para atendimento ao comunicado será de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(três) dias úteis, contados da data de sua publicação no Diário Oficial da Cidade - DOC, sob pena de ser indeferido o requerimento mencionado no inciso </w:t>
      </w:r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 deste artigo;</w:t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 - deverão ser informados, no requerimento, data, horário e duração dos serviços de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", total da área destinada ao acontecimento ou planta do imóvel onde será realizado, estimativa do número de pessoas que comparecerão e número de vagas de estacionamento disponíveis para a guarda dos veículos;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 - nas hipóteses de se tratar de acontecimento distinto do uso licenciado para o local ou de ser necessária a implantação ou utilização de edificação transitória ou equipamento transitório, deverá ser apresentado o respectivo Alvará de Autorização.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Parágrafo único. Para os fins deste decreto, consideram-se situações não habituais aquelas em que os serviços de manobra e guarda de veículos se prestem a usos temporários, em caráter de eventualidade.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Art. 19. Para a outorga da Autorização de Uso, fica instituído o preço público fixado por metro quadrado de área pública ocupada pelos serviços de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", incluídos o passeio público e a pista, de acordo com a seguinte fórmula:</w:t>
      </w:r>
      <w:r>
        <w:rPr>
          <w:rFonts w:ascii="Arial" w:hAnsi="Arial" w:cs="Arial"/>
          <w:color w:val="333333"/>
          <w:sz w:val="21"/>
          <w:szCs w:val="21"/>
        </w:rPr>
        <w:br/>
        <w:t>P = PGV (x) K, onde:</w:t>
      </w:r>
      <w:r>
        <w:rPr>
          <w:rFonts w:ascii="Arial" w:hAnsi="Arial" w:cs="Arial"/>
          <w:color w:val="333333"/>
          <w:sz w:val="21"/>
          <w:szCs w:val="21"/>
        </w:rPr>
        <w:br/>
        <w:t>P = preço público por dia de acontecimento gerador dos serviços de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";</w:t>
      </w:r>
      <w:r>
        <w:rPr>
          <w:rFonts w:ascii="Arial" w:hAnsi="Arial" w:cs="Arial"/>
          <w:color w:val="333333"/>
          <w:sz w:val="21"/>
          <w:szCs w:val="21"/>
        </w:rPr>
        <w:br/>
        <w:t>PGV = valor do metro quadrado da respectiva quadra, conforme Planta Genérica de Valores;</w:t>
      </w:r>
      <w:r>
        <w:rPr>
          <w:rFonts w:ascii="Arial" w:hAnsi="Arial" w:cs="Arial"/>
          <w:color w:val="333333"/>
          <w:sz w:val="21"/>
          <w:szCs w:val="21"/>
        </w:rPr>
        <w:br/>
        <w:t>K = fator multiplicativo aplicado conforme a seguinte tabela:</w:t>
      </w:r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hyperlink r:id="rId12" w:anchor="anexos" w:history="1">
        <w:r>
          <w:rPr>
            <w:rStyle w:val="Hyperlink"/>
            <w:rFonts w:ascii="Arial" w:hAnsi="Arial" w:cs="Arial"/>
            <w:sz w:val="21"/>
            <w:szCs w:val="21"/>
          </w:rPr>
          <w:t>Tabela 1</w:t>
        </w:r>
      </w:hyperlink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CAPÍTULO IV</w:t>
      </w:r>
      <w:r>
        <w:rPr>
          <w:rFonts w:ascii="Arial" w:hAnsi="Arial" w:cs="Arial"/>
          <w:color w:val="333333"/>
          <w:sz w:val="21"/>
          <w:szCs w:val="21"/>
        </w:rPr>
        <w:br/>
        <w:t>Das Disposições Gerais</w:t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Art. 20. O Termo de Permissão de Uso ou a Portaria de Autorização de Uso, conforme o caso, e a Autorização para Embarque e Desembarque de Passageiros - Serviços de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 deverão ser afixados no estabelecimento que utiliza esses serviços, sempre em local visível e à disposição da fiscalização.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1º Os motoristas deverão ser devidamente identificados, mediante lista a ser afixada no estabelecimento que utiliza os serviços de “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” ou no material utilizado pela empresa para a execução e divulgação desses serviços, sempre em local visível, à disposição da fiscalização. 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2º Os motoristas deverão se apresentar devidamente uniformizados e portando crachá do qual conste sua identificação pessoal e a do estabelecimento para o qual os serviços estão sendo prestados.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Art. 21. As empresas prestadoras dos serviços de “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”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deverão,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por ocasião da devolução do veículo ao consumidor, entregar cupom fiscal, conforme modelo aprovado pela Secretaria Municipal da Fazenda, devidamente preenchido.</w:t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Art. 22. As empresas prestadoras dos serviços de “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” deverão promover a capacitação profissional dos funcionários para a prática dos procedimentos necessários ao bom desempenho de suas funções.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Art. 23. As disposições previstas na </w:t>
      </w:r>
      <w:hyperlink r:id="rId13" w:history="1">
        <w:r>
          <w:rPr>
            <w:rStyle w:val="Hyperlink"/>
            <w:rFonts w:ascii="Arial" w:hAnsi="Arial" w:cs="Arial"/>
            <w:sz w:val="21"/>
            <w:szCs w:val="21"/>
          </w:rPr>
          <w:t>Lei nº 13.763, de 2004</w:t>
        </w:r>
      </w:hyperlink>
      <w:r>
        <w:rPr>
          <w:rFonts w:ascii="Arial" w:hAnsi="Arial" w:cs="Arial"/>
          <w:color w:val="333333"/>
          <w:sz w:val="21"/>
          <w:szCs w:val="21"/>
        </w:rPr>
        <w:t>, e neste decreto aplicam-se, também, quando: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I - os serviços de guarda e manobra de veículos forem prestados gratuitamente;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 - as operações de manobra de veículos e de embarque e desembarque de passageiros forem efetuadas em área particular, sem uso de área pública para o exercício da atividade.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Parágrafo único. A prestação dos serviços de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 na hipótese prevista no inciso II do "caput" deste artigo não estará sujeita à Permissão de Uso ou à Autorização de Uso de que tratam os artigos 3º e 18, inciso I, alínea "a", e à Autorização para Embarque e Desembarque - Serviços de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", referida nos artigos 5º e 18, inciso I, alínea "b", todos deste decreto.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Art. 24. Fica criado o Cadastro Municipal das Empresas Prestadoras dos Serviços de “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Service” para o registro das empresas cujas atividades estejam devidamente autorizadas.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1º A Prefeitura Regional incluirá as empresas no Cadastro de que trata o “caput” deste artigo por ocasião da emissão do seu primeiro Termo de Permissão de Uso ou Portaria de Autorização de Uso.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2º A exclusão da empresa do Cadastro ocorrerá nas seguintes hipóteses:</w:t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- a pedido da empresa;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 – extinção da empresa;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 – persistência no desatendimento das disposições da </w:t>
      </w:r>
      <w:hyperlink r:id="rId14" w:history="1">
        <w:r>
          <w:rPr>
            <w:rStyle w:val="Hyperlink"/>
            <w:rFonts w:ascii="Arial" w:hAnsi="Arial" w:cs="Arial"/>
            <w:sz w:val="21"/>
            <w:szCs w:val="21"/>
          </w:rPr>
          <w:t>Lei nº 13.763, de 2004</w:t>
        </w:r>
      </w:hyperlink>
      <w:r>
        <w:rPr>
          <w:rFonts w:ascii="Arial" w:hAnsi="Arial" w:cs="Arial"/>
          <w:color w:val="333333"/>
          <w:sz w:val="21"/>
          <w:szCs w:val="21"/>
        </w:rPr>
        <w:t>, e deste decreto, mesmo após a imposição das multas previstas no inciso I do artigo 15 deste decreto. 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Art. 25. Para o controle do Cadastro Municipal das Empresas Prestadoras dos Serviços de “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Service”, dos Termos de Permissão de Uso e das Portarias de Autorização de Uso emitidos, a Secretaria Municipal das Prefeituras Regionais deverá criar e manter banco de dados do qual constará o número e data de emissão do documento, a identificação precisa do local objeto da permissão ou autorização, o endereço do estabelecimento que utiliza os serviços de “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", da empresa prestadora desses serviços e do estacionamento, bem como o número do respectivo processo administrativo.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Art. 26. Nos processos relativos a requerimentos de Termo de Permissão de Uso ou Autorização de Uso para a prestação dos serviços de “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” em curso na data da publicação deste decreto, os interessados deverão ser comunicados para, no prazo de 30 (trinta) dias, apresentar a documentação faltante para o atendimento da </w:t>
      </w:r>
      <w:hyperlink r:id="rId15" w:history="1">
        <w:r>
          <w:rPr>
            <w:rStyle w:val="Hyperlink"/>
            <w:rFonts w:ascii="Arial" w:hAnsi="Arial" w:cs="Arial"/>
            <w:sz w:val="21"/>
            <w:szCs w:val="21"/>
          </w:rPr>
          <w:t>Lei nº 13.763, de 2004</w:t>
        </w:r>
      </w:hyperlink>
      <w:r>
        <w:rPr>
          <w:rFonts w:ascii="Arial" w:hAnsi="Arial" w:cs="Arial"/>
          <w:color w:val="333333"/>
          <w:sz w:val="21"/>
          <w:szCs w:val="21"/>
        </w:rPr>
        <w:t>, e deste decreto, sob pena de indeferimento dos pedidos. 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Art. 27. Os casos omissos serão tratados pelas Secretarias Municipais das Prefeituras Regionais e de Mobilidade e Transportes, na conformidade das respectivas competências.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proofErr w:type="gramEnd"/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Art. 28. As Secretarias Municipais de Mobilidade e Transportes e das Prefeituras Regionais poderão, mediante portaria, estabelecer os procedimentos administrativos complementares a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serem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adotados para o fiel cumprimento da </w:t>
      </w:r>
      <w:hyperlink r:id="rId16" w:history="1">
        <w:r>
          <w:rPr>
            <w:rStyle w:val="Hyperlink"/>
            <w:rFonts w:ascii="Arial" w:hAnsi="Arial" w:cs="Arial"/>
            <w:sz w:val="21"/>
            <w:szCs w:val="21"/>
          </w:rPr>
          <w:t>Lei nº 13.763, de 2004</w:t>
        </w:r>
      </w:hyperlink>
      <w:r>
        <w:rPr>
          <w:rFonts w:ascii="Arial" w:hAnsi="Arial" w:cs="Arial"/>
          <w:color w:val="333333"/>
          <w:sz w:val="21"/>
          <w:szCs w:val="21"/>
        </w:rPr>
        <w:t>, e deste decreto.</w:t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Art. 29. Este decreto entrará em vigor na data de sua publicação, revogados os </w:t>
      </w:r>
      <w:hyperlink r:id="rId17" w:history="1">
        <w:r>
          <w:rPr>
            <w:rStyle w:val="Hyperlink"/>
            <w:rFonts w:ascii="Arial" w:hAnsi="Arial" w:cs="Arial"/>
            <w:sz w:val="21"/>
            <w:szCs w:val="21"/>
          </w:rPr>
          <w:t>Decretos nº 48.151, de 21 de fevereiro de 2007</w:t>
        </w:r>
      </w:hyperlink>
      <w:r>
        <w:rPr>
          <w:rFonts w:ascii="Arial" w:hAnsi="Arial" w:cs="Arial"/>
          <w:color w:val="333333"/>
          <w:sz w:val="21"/>
          <w:szCs w:val="21"/>
        </w:rPr>
        <w:t>, </w:t>
      </w:r>
      <w:hyperlink r:id="rId18" w:history="1">
        <w:r>
          <w:rPr>
            <w:rStyle w:val="Hyperlink"/>
            <w:rFonts w:ascii="Arial" w:hAnsi="Arial" w:cs="Arial"/>
            <w:sz w:val="21"/>
            <w:szCs w:val="21"/>
          </w:rPr>
          <w:t xml:space="preserve">nº 50.566, de </w:t>
        </w:r>
        <w:proofErr w:type="gramStart"/>
        <w:r>
          <w:rPr>
            <w:rStyle w:val="Hyperlink"/>
            <w:rFonts w:ascii="Arial" w:hAnsi="Arial" w:cs="Arial"/>
            <w:sz w:val="21"/>
            <w:szCs w:val="21"/>
          </w:rPr>
          <w:t>9</w:t>
        </w:r>
        <w:proofErr w:type="gramEnd"/>
        <w:r>
          <w:rPr>
            <w:rStyle w:val="Hyperlink"/>
            <w:rFonts w:ascii="Arial" w:hAnsi="Arial" w:cs="Arial"/>
            <w:sz w:val="21"/>
            <w:szCs w:val="21"/>
          </w:rPr>
          <w:t xml:space="preserve"> de abril de 2009</w:t>
        </w:r>
      </w:hyperlink>
      <w:r>
        <w:rPr>
          <w:rFonts w:ascii="Arial" w:hAnsi="Arial" w:cs="Arial"/>
          <w:color w:val="333333"/>
          <w:sz w:val="21"/>
          <w:szCs w:val="21"/>
        </w:rPr>
        <w:t>, e </w:t>
      </w:r>
      <w:hyperlink r:id="rId19" w:history="1">
        <w:r>
          <w:rPr>
            <w:rStyle w:val="Hyperlink"/>
            <w:rFonts w:ascii="Arial" w:hAnsi="Arial" w:cs="Arial"/>
            <w:sz w:val="21"/>
            <w:szCs w:val="21"/>
          </w:rPr>
          <w:t>nº 52.632, de 8 de setembro de 2011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546399" w:rsidRDefault="00546399" w:rsidP="0054639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PREFEITURA DO MUNICÍPIO DE SÃO PAULO, aos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8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de dezembro de 2017, 464º da fundação de São Paulo.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lastRenderedPageBreak/>
        <w:t>JOÃO DORIA, PREFEITO</w:t>
      </w:r>
      <w:r>
        <w:rPr>
          <w:rFonts w:ascii="Arial" w:hAnsi="Arial" w:cs="Arial"/>
          <w:color w:val="333333"/>
          <w:sz w:val="21"/>
          <w:szCs w:val="21"/>
        </w:rPr>
        <w:br/>
        <w:t>CLAUDIO CARVALHO DE LIMA, Secretário Municipal das Prefeituras Regionais</w:t>
      </w:r>
      <w:r>
        <w:rPr>
          <w:rFonts w:ascii="Arial" w:hAnsi="Arial" w:cs="Arial"/>
          <w:color w:val="333333"/>
          <w:sz w:val="21"/>
          <w:szCs w:val="21"/>
        </w:rPr>
        <w:br/>
        <w:t>SERGIO HENRIQUE PASSOS AVELLEDA, Secretário Municipal de Mobilidade e Transportes</w:t>
      </w:r>
      <w:r>
        <w:rPr>
          <w:rFonts w:ascii="Arial" w:hAnsi="Arial" w:cs="Arial"/>
          <w:color w:val="333333"/>
          <w:sz w:val="21"/>
          <w:szCs w:val="21"/>
        </w:rPr>
        <w:br/>
        <w:t>ANDERSON POMINI, Secretário Municipal de Justiça</w:t>
      </w:r>
      <w:r>
        <w:rPr>
          <w:rFonts w:ascii="Arial" w:hAnsi="Arial" w:cs="Arial"/>
          <w:color w:val="333333"/>
          <w:sz w:val="21"/>
          <w:szCs w:val="21"/>
        </w:rPr>
        <w:br/>
        <w:t>JULIO FRANCISCO SEMEGHINI NETO, Secretário do Governo Municipal</w:t>
      </w:r>
      <w:r>
        <w:rPr>
          <w:rFonts w:ascii="Arial" w:hAnsi="Arial" w:cs="Arial"/>
          <w:color w:val="333333"/>
          <w:sz w:val="21"/>
          <w:szCs w:val="21"/>
        </w:rPr>
        <w:br/>
        <w:t>BRUNO COVAS, Secretário-Chefe da Casa Civil</w:t>
      </w:r>
      <w:r>
        <w:rPr>
          <w:rFonts w:ascii="Arial" w:hAnsi="Arial" w:cs="Arial"/>
          <w:color w:val="333333"/>
          <w:sz w:val="21"/>
          <w:szCs w:val="21"/>
        </w:rPr>
        <w:br/>
        <w:t xml:space="preserve">Publicado na Casa Civil, em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8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de dezembro de 2017.</w:t>
      </w:r>
    </w:p>
    <w:p w:rsidR="00F04D6D" w:rsidRDefault="00F04D6D" w:rsidP="00546399">
      <w:pPr>
        <w:spacing w:after="0"/>
      </w:pPr>
    </w:p>
    <w:sectPr w:rsidR="00F04D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99"/>
    <w:rsid w:val="00546399"/>
    <w:rsid w:val="00F0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5463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54639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4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463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5463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54639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4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46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2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14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refeitura.sp.gov.br/leis/lei-13763-de-19-de-janeiro-de-2004" TargetMode="External"/><Relationship Id="rId13" Type="http://schemas.openxmlformats.org/officeDocument/2006/relationships/hyperlink" Target="http://legislacao.prefeitura.sp.gov.br/leis/lei-13763-de-19-de-janeiro-de-2004" TargetMode="External"/><Relationship Id="rId18" Type="http://schemas.openxmlformats.org/officeDocument/2006/relationships/hyperlink" Target="http://legislacao.prefeitura.sp.gov.br/leis/decreto-50566-de-9-de-abril-de-200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legislacao.prefeitura.sp.gov.br/leis/lei-13763-de-19-de-janeiro-de-2004" TargetMode="External"/><Relationship Id="rId12" Type="http://schemas.openxmlformats.org/officeDocument/2006/relationships/hyperlink" Target="http://legislacao.prefeitura.sp.gov.br/leis/decreto-58027-de-8-de-dezembro-de-2017" TargetMode="External"/><Relationship Id="rId17" Type="http://schemas.openxmlformats.org/officeDocument/2006/relationships/hyperlink" Target="http://legislacao.prefeitura.sp.gov.br/leis/decreto-48151-de-21-de-fevereiro-de-200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egislacao.prefeitura.sp.gov.br/leis/lei-13763-de-19-de-janeiro-de-200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egislacao.prefeitura.sp.gov.br/leis/lei-13763-de-19-de-janeiro-de-2004" TargetMode="External"/><Relationship Id="rId11" Type="http://schemas.openxmlformats.org/officeDocument/2006/relationships/hyperlink" Target="http://www.planalto.gov.br/ccivil_03/leis/L8078.htm" TargetMode="External"/><Relationship Id="rId5" Type="http://schemas.openxmlformats.org/officeDocument/2006/relationships/hyperlink" Target="http://legislacao.prefeitura.sp.gov.br/leis/lei-13763-de-19-de-janeiro-de-2004" TargetMode="External"/><Relationship Id="rId15" Type="http://schemas.openxmlformats.org/officeDocument/2006/relationships/hyperlink" Target="http://legislacao.prefeitura.sp.gov.br/leis/lei-13763-de-19-de-janeiro-de-2004" TargetMode="External"/><Relationship Id="rId10" Type="http://schemas.openxmlformats.org/officeDocument/2006/relationships/hyperlink" Target="http://legislacao.prefeitura.sp.gov.br/leis/lei-13763-de-19-de-janeiro-de-2004" TargetMode="External"/><Relationship Id="rId19" Type="http://schemas.openxmlformats.org/officeDocument/2006/relationships/hyperlink" Target="http://legislacao.prefeitura.sp.gov.br/leis/decreto-52632-de-8-de-setembro-de-2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islacao.prefeitura.sp.gov.br/leis/lei-13763-de-19-de-janeiro-de-2004" TargetMode="External"/><Relationship Id="rId14" Type="http://schemas.openxmlformats.org/officeDocument/2006/relationships/hyperlink" Target="http://legislacao.prefeitura.sp.gov.br/leis/lei-13763-de-19-de-janeiro-de-200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3472</Words>
  <Characters>18750</Characters>
  <Application>Microsoft Office Word</Application>
  <DocSecurity>0</DocSecurity>
  <Lines>156</Lines>
  <Paragraphs>44</Paragraphs>
  <ScaleCrop>false</ScaleCrop>
  <Company>Microsoft</Company>
  <LinksUpToDate>false</LinksUpToDate>
  <CharactersWithSpaces>22178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Magueta</dc:creator>
  <cp:lastModifiedBy>Rafael Magueta</cp:lastModifiedBy>
  <cp:revision>1</cp:revision>
  <dcterms:created xsi:type="dcterms:W3CDTF">2018-04-03T13:18:00Z</dcterms:created>
  <dcterms:modified xsi:type="dcterms:W3CDTF">2018-04-03T13:26:00Z</dcterms:modified>
</cp:coreProperties>
</file>